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F6" w:rsidRPr="00673976" w:rsidRDefault="00A31E5A" w:rsidP="00673976">
      <w:pPr>
        <w:spacing w:after="0"/>
        <w:rPr>
          <w:rFonts w:ascii="Tahoma" w:hAnsi="Tahoma" w:cs="Tahoma"/>
          <w:color w:val="467491"/>
          <w:sz w:val="20"/>
          <w:szCs w:val="20"/>
        </w:rPr>
      </w:pPr>
      <w:r w:rsidRPr="00673976">
        <w:rPr>
          <w:rFonts w:ascii="Tahoma" w:hAnsi="Tahoma" w:cs="Tahoma"/>
          <w:caps/>
          <w:color w:val="467491"/>
          <w:sz w:val="32"/>
          <w:szCs w:val="32"/>
        </w:rPr>
        <w:t xml:space="preserve">Catégories des types de constructions </w:t>
      </w:r>
      <w:r w:rsidRPr="00673976">
        <w:rPr>
          <w:rFonts w:ascii="Tahoma" w:hAnsi="Tahoma" w:cs="Tahoma"/>
          <w:caps/>
          <w:color w:val="467491"/>
          <w:sz w:val="32"/>
          <w:szCs w:val="32"/>
        </w:rPr>
        <w:br/>
      </w:r>
      <w:r w:rsidRPr="00673976">
        <w:rPr>
          <w:rFonts w:ascii="Tahoma" w:hAnsi="Tahoma" w:cs="Tahoma"/>
          <w:color w:val="467491"/>
          <w:sz w:val="20"/>
          <w:szCs w:val="20"/>
        </w:rPr>
        <w:t>(listing non exhaustif)</w:t>
      </w:r>
    </w:p>
    <w:p w:rsidR="001F76F6" w:rsidRDefault="001F76F6" w:rsidP="00673976">
      <w:pPr>
        <w:pBdr>
          <w:bottom w:val="single" w:sz="4" w:space="1" w:color="467491"/>
        </w:pBdr>
        <w:rPr>
          <w:rFonts w:ascii="Tahoma" w:hAnsi="Tahoma" w:cs="Tahoma"/>
          <w:sz w:val="20"/>
          <w:szCs w:val="20"/>
        </w:rPr>
      </w:pPr>
    </w:p>
    <w:p w:rsidR="00673976" w:rsidRPr="00673976" w:rsidRDefault="00673976" w:rsidP="00673976">
      <w:pPr>
        <w:rPr>
          <w:rFonts w:ascii="Tahoma" w:hAnsi="Tahoma" w:cs="Tahoma"/>
          <w:sz w:val="20"/>
          <w:szCs w:val="20"/>
        </w:rPr>
      </w:pPr>
    </w:p>
    <w:p w:rsidR="00850602" w:rsidRPr="00673976" w:rsidRDefault="002560A7" w:rsidP="00673976">
      <w:pPr>
        <w:pBdr>
          <w:top w:val="single" w:sz="4" w:space="1" w:color="467491"/>
          <w:left w:val="single" w:sz="4" w:space="4" w:color="467491"/>
          <w:bottom w:val="single" w:sz="4" w:space="1" w:color="467491"/>
          <w:right w:val="single" w:sz="4" w:space="4" w:color="467491"/>
        </w:pBdr>
        <w:spacing w:after="0"/>
        <w:rPr>
          <w:rFonts w:ascii="Tahoma" w:hAnsi="Tahoma" w:cs="Tahoma"/>
          <w:color w:val="467491"/>
          <w:sz w:val="20"/>
          <w:szCs w:val="20"/>
        </w:rPr>
      </w:pPr>
      <w:r w:rsidRPr="00673976">
        <w:rPr>
          <w:rFonts w:ascii="Tahoma" w:hAnsi="Tahoma" w:cs="Tahoma"/>
          <w:color w:val="467491"/>
          <w:sz w:val="20"/>
          <w:szCs w:val="20"/>
        </w:rPr>
        <w:t>Les catégories des types de constructions ont été ventilées selon le degré de complexité de celles-ci. Les catégories ont été définies dans un ordre croissant de complexité (catégorie A = la plus simple et catégorie E = la plus complexe). Il s’agit d’un classement de principe étant précisé que le degré de complexité peut varier en fonction de la spécificité du projet concerné.</w:t>
      </w:r>
    </w:p>
    <w:p w:rsidR="001C38C6" w:rsidRPr="00673976" w:rsidRDefault="001C38C6" w:rsidP="00673976">
      <w:pPr>
        <w:pBdr>
          <w:top w:val="single" w:sz="4" w:space="1" w:color="467491"/>
          <w:left w:val="single" w:sz="4" w:space="4" w:color="467491"/>
          <w:bottom w:val="single" w:sz="4" w:space="1" w:color="467491"/>
          <w:right w:val="single" w:sz="4" w:space="4" w:color="467491"/>
        </w:pBdr>
        <w:spacing w:after="0"/>
        <w:rPr>
          <w:rFonts w:ascii="Tahoma" w:hAnsi="Tahoma" w:cs="Tahoma"/>
          <w:color w:val="467491"/>
          <w:sz w:val="20"/>
          <w:szCs w:val="20"/>
        </w:rPr>
      </w:pPr>
      <w:r w:rsidRPr="00673976">
        <w:rPr>
          <w:rFonts w:ascii="Tahoma" w:hAnsi="Tahoma" w:cs="Tahoma"/>
          <w:color w:val="467491"/>
          <w:sz w:val="20"/>
          <w:szCs w:val="20"/>
        </w:rPr>
        <w:t>Cochez, dans la catégorie concernée, la construction faisant l’objet du contrat.</w:t>
      </w:r>
    </w:p>
    <w:p w:rsidR="00201608" w:rsidRPr="00673976" w:rsidRDefault="00201608" w:rsidP="00201608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673976" w:rsidRPr="00673976" w:rsidRDefault="00673976" w:rsidP="00673976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bCs/>
          <w:caps/>
          <w:color w:val="467491"/>
          <w:sz w:val="24"/>
          <w:szCs w:val="20"/>
        </w:rPr>
      </w:pPr>
      <w:r w:rsidRPr="00673976">
        <w:rPr>
          <w:rFonts w:ascii="Tahoma" w:hAnsi="Tahoma" w:cs="Tahoma"/>
          <w:caps/>
          <w:color w:val="467491"/>
          <w:sz w:val="24"/>
        </w:rPr>
        <w:t xml:space="preserve">CATéGORIE </w:t>
      </w:r>
      <w:r w:rsidRPr="00673976">
        <w:rPr>
          <w:rFonts w:ascii="Tahoma" w:hAnsi="Tahoma" w:cs="Tahoma"/>
          <w:b/>
          <w:caps/>
          <w:color w:val="467491"/>
          <w:sz w:val="24"/>
        </w:rPr>
        <w:t>A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Constructions industrielles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Hangars agricoles, étables, écuries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Halls de stockage, entrepôts, grands espaces couverts vides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Surfaces commerciales de + de 600 m2 non parachevées (CASCO)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Constructions où en général les coûts des parachèvements et des équipements ne dépassent pas 35% du coût de l’ensemble</w:t>
      </w:r>
    </w:p>
    <w:p w:rsidR="00A31E5A" w:rsidRPr="00673976" w:rsidRDefault="00A31E5A" w:rsidP="00673976">
      <w:pPr>
        <w:pBdr>
          <w:bottom w:val="single" w:sz="4" w:space="1" w:color="467491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A31E5A" w:rsidRPr="00673976" w:rsidRDefault="00A31E5A" w:rsidP="00A31E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aps/>
          <w:sz w:val="20"/>
          <w:szCs w:val="20"/>
        </w:rPr>
      </w:pPr>
    </w:p>
    <w:p w:rsidR="00673976" w:rsidRPr="00673976" w:rsidRDefault="00673976" w:rsidP="00673976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bCs/>
          <w:caps/>
          <w:color w:val="467491"/>
          <w:sz w:val="24"/>
          <w:szCs w:val="20"/>
        </w:rPr>
      </w:pPr>
      <w:r w:rsidRPr="00673976">
        <w:rPr>
          <w:rFonts w:ascii="Tahoma" w:hAnsi="Tahoma" w:cs="Tahoma"/>
          <w:caps/>
          <w:color w:val="467491"/>
          <w:sz w:val="24"/>
        </w:rPr>
        <w:t xml:space="preserve">CATéGORIE </w:t>
      </w:r>
      <w:r>
        <w:rPr>
          <w:rFonts w:ascii="Tahoma" w:hAnsi="Tahoma" w:cs="Tahoma"/>
          <w:b/>
          <w:caps/>
          <w:color w:val="467491"/>
          <w:sz w:val="24"/>
        </w:rPr>
        <w:t>B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 xml:space="preserve">Logements simples 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Garages/showrooms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Surfaces commerciales de + de 600 m</w:t>
      </w:r>
      <w:r w:rsidR="00A31E5A" w:rsidRPr="00673976">
        <w:rPr>
          <w:rFonts w:ascii="Tahoma" w:hAnsi="Tahoma" w:cs="Tahoma"/>
          <w:sz w:val="20"/>
          <w:szCs w:val="20"/>
          <w:vertAlign w:val="superscript"/>
        </w:rPr>
        <w:t>2</w:t>
      </w:r>
      <w:r w:rsidR="00A31E5A" w:rsidRPr="00673976">
        <w:rPr>
          <w:rFonts w:ascii="Tahoma" w:hAnsi="Tahoma" w:cs="Tahoma"/>
          <w:sz w:val="20"/>
          <w:szCs w:val="20"/>
        </w:rPr>
        <w:t xml:space="preserve"> parachevées et équipées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Bâtiments industriels avec des aménagements ou des équipements plus complexes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Halls de sports et centres sportifs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 xml:space="preserve">Autres constructions où en général les coûts des parachèvements et des équipements </w:t>
      </w:r>
      <w:proofErr w:type="gramStart"/>
      <w:r w:rsidR="00A31E5A" w:rsidRPr="00673976">
        <w:rPr>
          <w:rFonts w:ascii="Tahoma" w:hAnsi="Tahoma" w:cs="Tahoma"/>
          <w:sz w:val="20"/>
          <w:szCs w:val="20"/>
        </w:rPr>
        <w:t>est</w:t>
      </w:r>
      <w:proofErr w:type="gramEnd"/>
      <w:r w:rsidR="00A31E5A" w:rsidRPr="00673976">
        <w:rPr>
          <w:rFonts w:ascii="Tahoma" w:hAnsi="Tahoma" w:cs="Tahoma"/>
          <w:sz w:val="20"/>
          <w:szCs w:val="20"/>
        </w:rPr>
        <w:t xml:space="preserve"> compris entre 35% et 50%du coût de l’ensemble</w:t>
      </w:r>
    </w:p>
    <w:p w:rsidR="00A94CC2" w:rsidRPr="00673976" w:rsidRDefault="00A94CC2" w:rsidP="00673976">
      <w:pPr>
        <w:pBdr>
          <w:bottom w:val="single" w:sz="4" w:space="1" w:color="467491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A94CC2" w:rsidRPr="00673976" w:rsidRDefault="00A94CC2" w:rsidP="00A94CC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aps/>
          <w:sz w:val="20"/>
          <w:szCs w:val="20"/>
        </w:rPr>
      </w:pPr>
    </w:p>
    <w:p w:rsidR="00673976" w:rsidRPr="00673976" w:rsidRDefault="00673976" w:rsidP="00673976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bCs/>
          <w:caps/>
          <w:color w:val="467491"/>
          <w:sz w:val="24"/>
          <w:szCs w:val="20"/>
        </w:rPr>
      </w:pPr>
      <w:r w:rsidRPr="00673976">
        <w:rPr>
          <w:rFonts w:ascii="Tahoma" w:hAnsi="Tahoma" w:cs="Tahoma"/>
          <w:caps/>
          <w:color w:val="467491"/>
          <w:sz w:val="24"/>
        </w:rPr>
        <w:t xml:space="preserve">CATéGORIE </w:t>
      </w:r>
      <w:r>
        <w:rPr>
          <w:rFonts w:ascii="Tahoma" w:hAnsi="Tahoma" w:cs="Tahoma"/>
          <w:b/>
          <w:caps/>
          <w:color w:val="467491"/>
          <w:sz w:val="24"/>
        </w:rPr>
        <w:t>C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Villas et maisons unifamiliales de standing « moyen »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Immeubles à appartements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Immeubles de bureaux (vides) à usage locatif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Bâtiments à usage de logements collectifs : casernes, pensionnats, auberges de jeunesse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 xml:space="preserve">Maisons de repos, résidences services, </w:t>
      </w:r>
      <w:proofErr w:type="spellStart"/>
      <w:r w:rsidR="00A31E5A" w:rsidRPr="00673976">
        <w:rPr>
          <w:rFonts w:ascii="Tahoma" w:hAnsi="Tahoma" w:cs="Tahoma"/>
          <w:sz w:val="20"/>
          <w:szCs w:val="20"/>
        </w:rPr>
        <w:t>séniories</w:t>
      </w:r>
      <w:proofErr w:type="spellEnd"/>
      <w:r w:rsidR="00A31E5A" w:rsidRPr="00673976">
        <w:rPr>
          <w:rFonts w:ascii="Tahoma" w:hAnsi="Tahoma" w:cs="Tahoma"/>
          <w:sz w:val="20"/>
          <w:szCs w:val="20"/>
        </w:rPr>
        <w:t>…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Commerces parachevés et équipés de - de 600 m</w:t>
      </w:r>
      <w:r w:rsidR="00A31E5A" w:rsidRPr="00673976">
        <w:rPr>
          <w:rFonts w:ascii="Tahoma" w:hAnsi="Tahoma" w:cs="Tahoma"/>
          <w:sz w:val="20"/>
          <w:szCs w:val="20"/>
          <w:vertAlign w:val="superscript"/>
        </w:rPr>
        <w:t>2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Hôtels simples (1 à 3 étoiles)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lastRenderedPageBreak/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Bâtiments destinés à l’enseignement : crèches, écoles maternelles, enseignement fondamental et secondaire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Autres constructions où le coût des parachèvements et des équipements est compris entre 50% et 60%</w:t>
      </w:r>
    </w:p>
    <w:p w:rsidR="00A31E5A" w:rsidRPr="00673976" w:rsidRDefault="00A31E5A" w:rsidP="00673976">
      <w:pPr>
        <w:pBdr>
          <w:bottom w:val="single" w:sz="4" w:space="1" w:color="467491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A31E5A" w:rsidRPr="00673976" w:rsidRDefault="00A31E5A" w:rsidP="00A31E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aps/>
          <w:sz w:val="20"/>
          <w:szCs w:val="20"/>
        </w:rPr>
      </w:pPr>
    </w:p>
    <w:p w:rsidR="00673976" w:rsidRPr="00673976" w:rsidRDefault="00673976" w:rsidP="00673976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bCs/>
          <w:caps/>
          <w:color w:val="467491"/>
          <w:sz w:val="24"/>
          <w:szCs w:val="20"/>
        </w:rPr>
      </w:pPr>
      <w:r w:rsidRPr="00673976">
        <w:rPr>
          <w:rFonts w:ascii="Tahoma" w:hAnsi="Tahoma" w:cs="Tahoma"/>
          <w:caps/>
          <w:color w:val="467491"/>
          <w:sz w:val="24"/>
        </w:rPr>
        <w:t xml:space="preserve">CATéGORIE </w:t>
      </w:r>
      <w:r>
        <w:rPr>
          <w:rFonts w:ascii="Tahoma" w:hAnsi="Tahoma" w:cs="Tahoma"/>
          <w:b/>
          <w:caps/>
          <w:color w:val="467491"/>
          <w:sz w:val="24"/>
        </w:rPr>
        <w:t>D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Villas de grand standing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Immeubles de bureaux aménagés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Bâtiments destinés à l’enseignement supérieur et universitaire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Hôpitaux et cliniques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Bâtiments destinés à l’</w:t>
      </w:r>
      <w:proofErr w:type="spellStart"/>
      <w:r w:rsidR="00A31E5A" w:rsidRPr="00673976">
        <w:rPr>
          <w:rFonts w:ascii="Tahoma" w:hAnsi="Tahoma" w:cs="Tahoma"/>
          <w:sz w:val="20"/>
          <w:szCs w:val="20"/>
        </w:rPr>
        <w:t>horeca</w:t>
      </w:r>
      <w:proofErr w:type="spellEnd"/>
      <w:r w:rsidR="00A31E5A" w:rsidRPr="00673976">
        <w:rPr>
          <w:rFonts w:ascii="Tahoma" w:hAnsi="Tahoma" w:cs="Tahoma"/>
          <w:sz w:val="20"/>
          <w:szCs w:val="20"/>
        </w:rPr>
        <w:t xml:space="preserve"> (restaurants, cafés, casinos…)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Hôtels de standing supérieur (4 à 5 étoiles)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Laboratoires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Pavillons d’expositions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Funérarium et crématorium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A31E5A" w:rsidRPr="00673976">
        <w:rPr>
          <w:rFonts w:ascii="Tahoma" w:hAnsi="Tahoma" w:cs="Tahoma"/>
          <w:sz w:val="20"/>
          <w:szCs w:val="20"/>
        </w:rPr>
        <w:tab/>
        <w:t>Autres constructions où le coût des parachèvements et des équipements est compris entre 60% et 75%</w:t>
      </w:r>
    </w:p>
    <w:p w:rsidR="00A31E5A" w:rsidRPr="00673976" w:rsidRDefault="00A31E5A" w:rsidP="00673976">
      <w:pPr>
        <w:pBdr>
          <w:bottom w:val="single" w:sz="4" w:space="1" w:color="467491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A31E5A" w:rsidRPr="00673976" w:rsidRDefault="00A31E5A" w:rsidP="00A31E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aps/>
          <w:sz w:val="20"/>
          <w:szCs w:val="20"/>
        </w:rPr>
      </w:pPr>
    </w:p>
    <w:p w:rsidR="00673976" w:rsidRPr="00673976" w:rsidRDefault="00673976" w:rsidP="00673976">
      <w:pPr>
        <w:autoSpaceDE w:val="0"/>
        <w:autoSpaceDN w:val="0"/>
        <w:adjustRightInd w:val="0"/>
        <w:spacing w:after="0"/>
        <w:rPr>
          <w:rFonts w:ascii="Tahoma" w:hAnsi="Tahoma" w:cs="Tahoma"/>
          <w:bCs/>
          <w:caps/>
          <w:color w:val="467491"/>
          <w:sz w:val="24"/>
          <w:szCs w:val="20"/>
        </w:rPr>
      </w:pPr>
      <w:r w:rsidRPr="00673976">
        <w:rPr>
          <w:rFonts w:ascii="Tahoma" w:hAnsi="Tahoma" w:cs="Tahoma"/>
          <w:caps/>
          <w:color w:val="467491"/>
          <w:sz w:val="24"/>
        </w:rPr>
        <w:t xml:space="preserve">CATéGORIE </w:t>
      </w:r>
      <w:r>
        <w:rPr>
          <w:rFonts w:ascii="Tahoma" w:hAnsi="Tahoma" w:cs="Tahoma"/>
          <w:b/>
          <w:caps/>
          <w:color w:val="467491"/>
          <w:sz w:val="24"/>
        </w:rPr>
        <w:t>E</w:t>
      </w:r>
    </w:p>
    <w:p w:rsidR="00A31E5A" w:rsidRDefault="00673976" w:rsidP="0067397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467491"/>
          <w:sz w:val="20"/>
          <w:szCs w:val="20"/>
        </w:rPr>
      </w:pPr>
      <w:r w:rsidRPr="00673976">
        <w:rPr>
          <w:rFonts w:ascii="Tahoma" w:hAnsi="Tahoma" w:cs="Tahoma"/>
          <w:bCs/>
          <w:color w:val="467491"/>
          <w:sz w:val="20"/>
          <w:szCs w:val="20"/>
        </w:rPr>
        <w:t xml:space="preserve"> </w:t>
      </w:r>
      <w:r w:rsidR="00A31E5A" w:rsidRPr="00673976">
        <w:rPr>
          <w:rFonts w:ascii="Tahoma" w:hAnsi="Tahoma" w:cs="Tahoma"/>
          <w:bCs/>
          <w:color w:val="467491"/>
          <w:sz w:val="20"/>
          <w:szCs w:val="20"/>
        </w:rPr>
        <w:t>(</w:t>
      </w:r>
      <w:proofErr w:type="gramStart"/>
      <w:r w:rsidR="00A31E5A" w:rsidRPr="00673976">
        <w:rPr>
          <w:rFonts w:ascii="Tahoma" w:hAnsi="Tahoma" w:cs="Tahoma"/>
          <w:bCs/>
          <w:color w:val="467491"/>
          <w:sz w:val="20"/>
          <w:szCs w:val="20"/>
        </w:rPr>
        <w:t>uniquement</w:t>
      </w:r>
      <w:proofErr w:type="gramEnd"/>
      <w:r w:rsidR="00A31E5A" w:rsidRPr="00673976">
        <w:rPr>
          <w:rFonts w:ascii="Tahoma" w:hAnsi="Tahoma" w:cs="Tahoma"/>
          <w:bCs/>
          <w:color w:val="467491"/>
          <w:sz w:val="20"/>
          <w:szCs w:val="20"/>
        </w:rPr>
        <w:t xml:space="preserve"> basée sur la valeur du montant des travaux)</w:t>
      </w:r>
    </w:p>
    <w:p w:rsidR="00673976" w:rsidRPr="00673976" w:rsidRDefault="00673976" w:rsidP="0067397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467491"/>
          <w:sz w:val="20"/>
          <w:szCs w:val="20"/>
        </w:rPr>
      </w:pP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F33664" w:rsidRPr="00673976">
        <w:rPr>
          <w:rFonts w:ascii="Tahoma" w:hAnsi="Tahoma" w:cs="Tahoma"/>
          <w:sz w:val="20"/>
          <w:szCs w:val="20"/>
        </w:rPr>
        <w:tab/>
      </w:r>
      <w:r w:rsidR="00A31E5A" w:rsidRPr="00673976">
        <w:rPr>
          <w:rFonts w:ascii="Tahoma" w:hAnsi="Tahoma" w:cs="Tahoma"/>
          <w:sz w:val="20"/>
          <w:szCs w:val="20"/>
        </w:rPr>
        <w:t>Travaux de rénovation de bâtiments classés et non classés ou de transformations importantes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F33664" w:rsidRPr="00673976">
        <w:rPr>
          <w:rFonts w:ascii="Tahoma" w:hAnsi="Tahoma" w:cs="Tahoma"/>
          <w:sz w:val="20"/>
          <w:szCs w:val="20"/>
        </w:rPr>
        <w:tab/>
      </w:r>
      <w:r w:rsidR="00A31E5A" w:rsidRPr="00673976">
        <w:rPr>
          <w:rFonts w:ascii="Tahoma" w:hAnsi="Tahoma" w:cs="Tahoma"/>
          <w:sz w:val="20"/>
          <w:szCs w:val="20"/>
        </w:rPr>
        <w:t>Bâtiments neufs ou à transformer avec d’importants travaux de décoration ou d’intégration de mobilier, des équipements</w:t>
      </w:r>
      <w:r w:rsidR="00F33664" w:rsidRPr="00673976">
        <w:rPr>
          <w:rFonts w:ascii="Tahoma" w:hAnsi="Tahoma" w:cs="Tahoma"/>
          <w:sz w:val="20"/>
          <w:szCs w:val="20"/>
        </w:rPr>
        <w:t xml:space="preserve"> </w:t>
      </w:r>
      <w:r w:rsidR="00A31E5A" w:rsidRPr="00673976">
        <w:rPr>
          <w:rFonts w:ascii="Tahoma" w:hAnsi="Tahoma" w:cs="Tahoma"/>
          <w:sz w:val="20"/>
          <w:szCs w:val="20"/>
        </w:rPr>
        <w:t>particuliers...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F33664" w:rsidRPr="00673976">
        <w:rPr>
          <w:rFonts w:ascii="Tahoma" w:hAnsi="Tahoma" w:cs="Tahoma"/>
          <w:sz w:val="20"/>
          <w:szCs w:val="20"/>
        </w:rPr>
        <w:tab/>
      </w:r>
      <w:r w:rsidR="00A31E5A" w:rsidRPr="00673976">
        <w:rPr>
          <w:rFonts w:ascii="Tahoma" w:hAnsi="Tahoma" w:cs="Tahoma"/>
          <w:sz w:val="20"/>
          <w:szCs w:val="20"/>
        </w:rPr>
        <w:t>Bâtiments qui demandent un degré élevé de création artistique, d’innovations techniques majeures et « pointues » ;</w:t>
      </w:r>
      <w:r w:rsidR="00F33664" w:rsidRPr="00673976">
        <w:rPr>
          <w:rFonts w:ascii="Tahoma" w:hAnsi="Tahoma" w:cs="Tahoma"/>
          <w:sz w:val="20"/>
          <w:szCs w:val="20"/>
        </w:rPr>
        <w:t xml:space="preserve"> </w:t>
      </w:r>
      <w:r w:rsidR="00A31E5A" w:rsidRPr="00673976">
        <w:rPr>
          <w:rFonts w:ascii="Tahoma" w:hAnsi="Tahoma" w:cs="Tahoma"/>
          <w:sz w:val="20"/>
          <w:szCs w:val="20"/>
        </w:rPr>
        <w:t>qui demandent une recherche importante et complexe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F33664" w:rsidRPr="00673976">
        <w:rPr>
          <w:rFonts w:ascii="Tahoma" w:hAnsi="Tahoma" w:cs="Tahoma"/>
          <w:sz w:val="20"/>
          <w:szCs w:val="20"/>
        </w:rPr>
        <w:tab/>
      </w:r>
      <w:r w:rsidR="00A31E5A" w:rsidRPr="00673976">
        <w:rPr>
          <w:rFonts w:ascii="Tahoma" w:hAnsi="Tahoma" w:cs="Tahoma"/>
          <w:sz w:val="20"/>
          <w:szCs w:val="20"/>
        </w:rPr>
        <w:t>Restauration de bâtiments classés ou repris dans la liste du patrimoine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F33664" w:rsidRPr="00673976">
        <w:rPr>
          <w:rFonts w:ascii="Tahoma" w:hAnsi="Tahoma" w:cs="Tahoma"/>
          <w:sz w:val="20"/>
          <w:szCs w:val="20"/>
        </w:rPr>
        <w:tab/>
      </w:r>
      <w:r w:rsidR="00A31E5A" w:rsidRPr="00673976">
        <w:rPr>
          <w:rFonts w:ascii="Tahoma" w:hAnsi="Tahoma" w:cs="Tahoma"/>
          <w:sz w:val="20"/>
          <w:szCs w:val="20"/>
        </w:rPr>
        <w:t>Bâtiments à destination culturelle (salles de spectacles, concerts, cinémas, musées, bibliothèques…)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F33664" w:rsidRPr="00673976">
        <w:rPr>
          <w:rFonts w:ascii="Tahoma" w:hAnsi="Tahoma" w:cs="Tahoma"/>
          <w:sz w:val="20"/>
          <w:szCs w:val="20"/>
        </w:rPr>
        <w:tab/>
      </w:r>
      <w:r w:rsidR="00A31E5A" w:rsidRPr="00673976">
        <w:rPr>
          <w:rFonts w:ascii="Tahoma" w:hAnsi="Tahoma" w:cs="Tahoma"/>
          <w:sz w:val="20"/>
          <w:szCs w:val="20"/>
        </w:rPr>
        <w:t>Bâtiments du culte</w:t>
      </w:r>
    </w:p>
    <w:p w:rsidR="00A31E5A" w:rsidRPr="00673976" w:rsidRDefault="00673976" w:rsidP="00A94CC2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F33664" w:rsidRPr="00673976">
        <w:rPr>
          <w:rFonts w:ascii="Tahoma" w:hAnsi="Tahoma" w:cs="Tahoma"/>
          <w:sz w:val="20"/>
          <w:szCs w:val="20"/>
        </w:rPr>
        <w:tab/>
      </w:r>
      <w:r w:rsidR="00A31E5A" w:rsidRPr="00673976">
        <w:rPr>
          <w:rFonts w:ascii="Tahoma" w:hAnsi="Tahoma" w:cs="Tahoma"/>
          <w:sz w:val="20"/>
          <w:szCs w:val="20"/>
        </w:rPr>
        <w:t>Établissements thermaux et les bains</w:t>
      </w:r>
    </w:p>
    <w:p w:rsidR="00090924" w:rsidRPr="00673976" w:rsidRDefault="00673976" w:rsidP="00A94CC2">
      <w:pPr>
        <w:spacing w:after="0" w:line="360" w:lineRule="auto"/>
        <w:ind w:left="567" w:hanging="56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sym w:font="Wingdings" w:char="F0A1"/>
      </w:r>
      <w:r w:rsidR="00F33664" w:rsidRPr="00673976">
        <w:rPr>
          <w:rFonts w:ascii="Tahoma" w:hAnsi="Tahoma" w:cs="Tahoma"/>
          <w:sz w:val="20"/>
          <w:szCs w:val="20"/>
        </w:rPr>
        <w:tab/>
      </w:r>
      <w:r w:rsidR="00A31E5A" w:rsidRPr="00673976">
        <w:rPr>
          <w:rFonts w:ascii="Tahoma" w:hAnsi="Tahoma" w:cs="Tahoma"/>
          <w:sz w:val="20"/>
          <w:szCs w:val="20"/>
        </w:rPr>
        <w:t>Bâtiments de piscines publiques ou privées</w:t>
      </w:r>
    </w:p>
    <w:p w:rsidR="00581B32" w:rsidRPr="00673976" w:rsidRDefault="00581B32" w:rsidP="00581B3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F76F6" w:rsidRPr="00673976" w:rsidRDefault="001F76F6" w:rsidP="00581B32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</w:p>
    <w:p w:rsidR="00922241" w:rsidRPr="00673976" w:rsidRDefault="00922241" w:rsidP="00922241">
      <w:pPr>
        <w:tabs>
          <w:tab w:val="left" w:pos="5670"/>
        </w:tabs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673976">
        <w:rPr>
          <w:rFonts w:ascii="Tahoma" w:hAnsi="Tahoma" w:cs="Tahoma"/>
          <w:sz w:val="20"/>
          <w:szCs w:val="20"/>
          <w:lang w:val="fr-FR"/>
        </w:rPr>
        <w:t xml:space="preserve">Fait à </w:t>
      </w:r>
      <w:r w:rsidRPr="00673976">
        <w:rPr>
          <w:rFonts w:ascii="Tahoma" w:hAnsi="Tahoma" w:cs="Tahoma"/>
          <w:sz w:val="20"/>
          <w:szCs w:val="20"/>
          <w:highlight w:val="yellow"/>
          <w:lang w:val="fr-FR"/>
        </w:rPr>
        <w:t>[</w:t>
      </w:r>
      <w:r w:rsidRPr="00673976">
        <w:rPr>
          <w:rFonts w:ascii="Tahoma" w:hAnsi="Tahoma" w:cs="Tahoma"/>
          <w:i/>
          <w:sz w:val="20"/>
          <w:szCs w:val="20"/>
          <w:highlight w:val="yellow"/>
          <w:lang w:val="fr-FR"/>
        </w:rPr>
        <w:t>à compléter</w:t>
      </w:r>
      <w:r w:rsidRPr="00673976">
        <w:rPr>
          <w:rFonts w:ascii="Tahoma" w:hAnsi="Tahoma" w:cs="Tahoma"/>
          <w:sz w:val="20"/>
          <w:szCs w:val="20"/>
          <w:highlight w:val="yellow"/>
          <w:lang w:val="fr-FR"/>
        </w:rPr>
        <w:t>]</w:t>
      </w:r>
      <w:r w:rsidRPr="00673976">
        <w:rPr>
          <w:rFonts w:ascii="Tahoma" w:hAnsi="Tahoma" w:cs="Tahoma"/>
          <w:sz w:val="20"/>
          <w:szCs w:val="20"/>
          <w:lang w:val="fr-FR"/>
        </w:rPr>
        <w:t xml:space="preserve">, le </w:t>
      </w:r>
      <w:r w:rsidRPr="00673976">
        <w:rPr>
          <w:rFonts w:ascii="Tahoma" w:hAnsi="Tahoma" w:cs="Tahoma"/>
          <w:sz w:val="20"/>
          <w:szCs w:val="20"/>
          <w:highlight w:val="yellow"/>
          <w:lang w:val="fr-FR"/>
        </w:rPr>
        <w:t>[</w:t>
      </w:r>
      <w:r w:rsidRPr="00673976">
        <w:rPr>
          <w:rFonts w:ascii="Tahoma" w:hAnsi="Tahoma" w:cs="Tahoma"/>
          <w:i/>
          <w:sz w:val="20"/>
          <w:szCs w:val="20"/>
          <w:highlight w:val="yellow"/>
          <w:lang w:val="fr-FR"/>
        </w:rPr>
        <w:t>à compléter</w:t>
      </w:r>
      <w:r w:rsidRPr="00673976">
        <w:rPr>
          <w:rFonts w:ascii="Tahoma" w:hAnsi="Tahoma" w:cs="Tahoma"/>
          <w:sz w:val="20"/>
          <w:szCs w:val="20"/>
          <w:highlight w:val="yellow"/>
          <w:lang w:val="fr-FR"/>
        </w:rPr>
        <w:t>]</w:t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t xml:space="preserve"> – (ind?n fonctionnement des ?</w:t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object w:dxaOrig="256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40.5pt" o:ole="">
            <v:imagedata r:id="rId8" o:title=""/>
          </v:shape>
          <o:OLEObject Type="Embed" ProgID="Package" ShapeID="_x0000_i1025" DrawAspect="Content" ObjectID="_1533469856" r:id="rId9"/>
        </w:object>
      </w:r>
    </w:p>
    <w:p w:rsidR="00922241" w:rsidRPr="00673976" w:rsidRDefault="00922241" w:rsidP="001F76F6">
      <w:pPr>
        <w:rPr>
          <w:rFonts w:ascii="Tahoma" w:hAnsi="Tahoma" w:cs="Tahoma"/>
          <w:sz w:val="20"/>
          <w:szCs w:val="20"/>
          <w:lang w:val="fr-FR"/>
        </w:rPr>
      </w:pPr>
      <w:r w:rsidRPr="00673976">
        <w:rPr>
          <w:rFonts w:ascii="Tahoma" w:hAnsi="Tahoma" w:cs="Tahoma"/>
          <w:sz w:val="20"/>
          <w:szCs w:val="20"/>
          <w:lang w:val="fr-FR"/>
        </w:rPr>
        <w:t>En autant d’exemplaires que de parties, chacune reconnaissant avoir reçu le sien.</w:t>
      </w:r>
    </w:p>
    <w:p w:rsidR="00922241" w:rsidRPr="00673976" w:rsidRDefault="00922241" w:rsidP="001F76F6">
      <w:pPr>
        <w:rPr>
          <w:rFonts w:ascii="Tahoma" w:hAnsi="Tahoma" w:cs="Tahoma"/>
          <w:sz w:val="20"/>
          <w:szCs w:val="20"/>
          <w:lang w:val="fr-FR"/>
        </w:rPr>
      </w:pPr>
    </w:p>
    <w:p w:rsidR="00922241" w:rsidRPr="00673976" w:rsidRDefault="00922241" w:rsidP="001F76F6">
      <w:pPr>
        <w:rPr>
          <w:rFonts w:ascii="Tahoma" w:hAnsi="Tahoma" w:cs="Tahoma"/>
          <w:sz w:val="20"/>
          <w:szCs w:val="20"/>
          <w:lang w:val="fr-FR"/>
        </w:rPr>
      </w:pPr>
    </w:p>
    <w:p w:rsidR="00922241" w:rsidRPr="00673976" w:rsidRDefault="00922241" w:rsidP="001F76F6">
      <w:pPr>
        <w:rPr>
          <w:rFonts w:ascii="Tahoma" w:hAnsi="Tahoma" w:cs="Tahoma"/>
          <w:sz w:val="20"/>
          <w:szCs w:val="20"/>
          <w:lang w:val="fr-FR"/>
        </w:rPr>
      </w:pPr>
    </w:p>
    <w:p w:rsidR="00922241" w:rsidRPr="00673976" w:rsidRDefault="00A94CC2" w:rsidP="00922241">
      <w:pPr>
        <w:tabs>
          <w:tab w:val="left" w:pos="5670"/>
        </w:tabs>
        <w:spacing w:after="0"/>
        <w:rPr>
          <w:rFonts w:ascii="Tahoma" w:hAnsi="Tahoma" w:cs="Tahoma"/>
          <w:sz w:val="20"/>
          <w:szCs w:val="20"/>
          <w:lang w:val="fr-FR"/>
        </w:rPr>
      </w:pPr>
      <w:r w:rsidRPr="00673976">
        <w:rPr>
          <w:rFonts w:ascii="Tahoma" w:hAnsi="Tahoma" w:cs="Tahoma"/>
          <w:sz w:val="20"/>
          <w:szCs w:val="20"/>
          <w:lang w:val="fr-FR"/>
        </w:rPr>
        <w:t>L’architecte</w:t>
      </w:r>
      <w:r w:rsidR="00922241" w:rsidRPr="00673976">
        <w:rPr>
          <w:rFonts w:ascii="Tahoma" w:hAnsi="Tahoma" w:cs="Tahoma"/>
          <w:sz w:val="20"/>
          <w:szCs w:val="20"/>
          <w:lang w:val="fr-FR"/>
        </w:rPr>
        <w:t>.</w:t>
      </w:r>
      <w:r w:rsidR="00922241" w:rsidRPr="00673976">
        <w:rPr>
          <w:rFonts w:ascii="Tahoma" w:hAnsi="Tahoma" w:cs="Tahoma"/>
          <w:sz w:val="20"/>
          <w:szCs w:val="20"/>
          <w:lang w:val="fr-FR"/>
        </w:rPr>
        <w:tab/>
      </w:r>
      <w:r w:rsidRPr="00673976">
        <w:rPr>
          <w:rFonts w:ascii="Tahoma" w:hAnsi="Tahoma" w:cs="Tahoma"/>
          <w:sz w:val="20"/>
          <w:szCs w:val="20"/>
          <w:lang w:val="fr-FR"/>
        </w:rPr>
        <w:t xml:space="preserve">Le </w:t>
      </w:r>
      <w:r w:rsidR="00922241" w:rsidRPr="00673976">
        <w:rPr>
          <w:rFonts w:ascii="Tahoma" w:hAnsi="Tahoma" w:cs="Tahoma"/>
          <w:sz w:val="20"/>
          <w:szCs w:val="20"/>
          <w:lang w:val="fr-FR"/>
        </w:rPr>
        <w:t>maître d’ouvrage.</w:t>
      </w:r>
    </w:p>
    <w:p w:rsidR="001F76F6" w:rsidRPr="00673976" w:rsidRDefault="00922241" w:rsidP="00922241">
      <w:pPr>
        <w:tabs>
          <w:tab w:val="left" w:pos="5670"/>
        </w:tabs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673976">
        <w:rPr>
          <w:rFonts w:ascii="Tahoma" w:hAnsi="Tahoma" w:cs="Tahoma"/>
          <w:sz w:val="20"/>
          <w:szCs w:val="20"/>
          <w:highlight w:val="yellow"/>
          <w:lang w:val="fr-FR"/>
        </w:rPr>
        <w:t>[</w:t>
      </w:r>
      <w:r w:rsidRPr="00673976">
        <w:rPr>
          <w:rFonts w:ascii="Tahoma" w:hAnsi="Tahoma" w:cs="Tahoma"/>
          <w:i/>
          <w:sz w:val="20"/>
          <w:szCs w:val="20"/>
          <w:highlight w:val="yellow"/>
          <w:lang w:val="fr-FR"/>
        </w:rPr>
        <w:t>Signature</w:t>
      </w:r>
      <w:r w:rsidRPr="00673976">
        <w:rPr>
          <w:rFonts w:ascii="Tahoma" w:hAnsi="Tahoma" w:cs="Tahoma"/>
          <w:sz w:val="20"/>
          <w:szCs w:val="20"/>
          <w:highlight w:val="yellow"/>
          <w:lang w:val="fr-FR"/>
        </w:rPr>
        <w:t>]</w:t>
      </w:r>
      <w:r w:rsidRPr="00673976">
        <w:rPr>
          <w:rFonts w:ascii="Tahoma" w:hAnsi="Tahoma" w:cs="Tahoma"/>
          <w:sz w:val="20"/>
          <w:szCs w:val="20"/>
          <w:lang w:val="fr-FR"/>
        </w:rPr>
        <w:tab/>
      </w:r>
      <w:r w:rsidRPr="00673976">
        <w:rPr>
          <w:rFonts w:ascii="Tahoma" w:hAnsi="Tahoma" w:cs="Tahoma"/>
          <w:sz w:val="20"/>
          <w:szCs w:val="20"/>
          <w:highlight w:val="yellow"/>
          <w:lang w:val="fr-FR"/>
        </w:rPr>
        <w:t>[</w:t>
      </w:r>
      <w:r w:rsidR="00A94CC2" w:rsidRPr="00673976">
        <w:rPr>
          <w:rFonts w:ascii="Tahoma" w:hAnsi="Tahoma" w:cs="Tahoma"/>
          <w:i/>
          <w:sz w:val="20"/>
          <w:szCs w:val="20"/>
          <w:highlight w:val="yellow"/>
          <w:lang w:val="fr-FR"/>
        </w:rPr>
        <w:t>Signature</w:t>
      </w:r>
      <w:r w:rsidRPr="00673976">
        <w:rPr>
          <w:rFonts w:ascii="Tahoma" w:hAnsi="Tahoma" w:cs="Tahoma"/>
          <w:sz w:val="20"/>
          <w:szCs w:val="20"/>
          <w:highlight w:val="yellow"/>
          <w:lang w:val="fr-FR"/>
        </w:rPr>
        <w:t>]</w:t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t xml:space="preserve"> – (ind?n fonctionnement des ?</w:t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object w:dxaOrig="2565" w:dyaOrig="810">
          <v:shape id="_x0000_i1026" type="#_x0000_t75" style="width:128.25pt;height:40.5pt" o:ole="">
            <v:imagedata r:id="rId8" o:title=""/>
          </v:shape>
          <o:OLEObject Type="Embed" ProgID="Package" ShapeID="_x0000_i1026" DrawAspect="Content" ObjectID="_1533469857" r:id="rId10"/>
        </w:object>
      </w:r>
      <w:r w:rsidR="0015423E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t xml:space="preserve"> </w:t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t>– (ind?n fonctionnement des ?</w:t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1F76F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pgNum/>
      </w:r>
      <w:r w:rsidR="009A5B06" w:rsidRPr="00673976">
        <w:rPr>
          <w:rFonts w:ascii="Tahoma" w:hAnsi="Tahoma" w:cs="Tahoma"/>
          <w:vanish/>
          <w:sz w:val="20"/>
          <w:szCs w:val="20"/>
          <w:highlight w:val="yellow"/>
          <w:lang w:val="fr-FR"/>
        </w:rPr>
        <w:object w:dxaOrig="2565" w:dyaOrig="810">
          <v:shape id="_x0000_i1027" type="#_x0000_t75" style="width:128.25pt;height:40.5pt" o:ole="">
            <v:imagedata r:id="rId8" o:title=""/>
          </v:shape>
          <o:OLEObject Type="Embed" ProgID="Package" ShapeID="_x0000_i1027" DrawAspect="Content" ObjectID="_1533469858" r:id="rId11"/>
        </w:object>
      </w:r>
    </w:p>
    <w:p w:rsidR="00A31E5A" w:rsidRPr="00673976" w:rsidRDefault="00A31E5A" w:rsidP="00922241">
      <w:pPr>
        <w:tabs>
          <w:tab w:val="left" w:pos="5670"/>
        </w:tabs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</w:p>
    <w:sectPr w:rsidR="00A31E5A" w:rsidRPr="00673976" w:rsidSect="002E3BDE">
      <w:headerReference w:type="default" r:id="rId12"/>
      <w:footerReference w:type="default" r:id="rId13"/>
      <w:pgSz w:w="11906" w:h="16838"/>
      <w:pgMar w:top="21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06F" w:rsidRDefault="008C706F" w:rsidP="009A5B06">
      <w:pPr>
        <w:spacing w:after="0" w:line="240" w:lineRule="auto"/>
      </w:pPr>
      <w:r>
        <w:separator/>
      </w:r>
    </w:p>
  </w:endnote>
  <w:endnote w:type="continuationSeparator" w:id="0">
    <w:p w:rsidR="008C706F" w:rsidRDefault="008C706F" w:rsidP="009A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 LT Pro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 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elvetica Neue LT Pro 7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 LT Pro 65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3394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F33664" w:rsidRPr="00673976" w:rsidRDefault="00673976" w:rsidP="00673976">
        <w:pPr>
          <w:pStyle w:val="Pieddepage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>Contrat</w:t>
        </w:r>
        <w:r w:rsidRPr="002A5981">
          <w:rPr>
            <w:rFonts w:ascii="Tahoma" w:hAnsi="Tahoma" w:cs="Tahoma"/>
            <w:sz w:val="16"/>
            <w:szCs w:val="16"/>
          </w:rPr>
          <w:t xml:space="preserve"> </w:t>
        </w:r>
        <w:r>
          <w:rPr>
            <w:rFonts w:ascii="Tahoma" w:hAnsi="Tahoma" w:cs="Tahoma"/>
            <w:sz w:val="16"/>
            <w:szCs w:val="16"/>
          </w:rPr>
          <w:t>Catégories</w:t>
        </w:r>
        <w:r w:rsidRPr="002A5981">
          <w:rPr>
            <w:rFonts w:ascii="Tahoma" w:hAnsi="Tahoma" w:cs="Tahoma"/>
            <w:sz w:val="16"/>
            <w:szCs w:val="16"/>
          </w:rPr>
          <w:t xml:space="preserve"> - V160810</w:t>
        </w:r>
        <w:r>
          <w:rPr>
            <w:rFonts w:ascii="Tahoma" w:hAnsi="Tahoma" w:cs="Tahoma"/>
            <w:sz w:val="16"/>
            <w:szCs w:val="16"/>
          </w:rPr>
          <w:tab/>
        </w:r>
        <w:r>
          <w:rPr>
            <w:rFonts w:ascii="Tahoma" w:hAnsi="Tahoma" w:cs="Tahoma"/>
            <w:sz w:val="16"/>
            <w:szCs w:val="16"/>
          </w:rPr>
          <w:tab/>
        </w:r>
        <w:r w:rsidR="00E57425" w:rsidRPr="002A5981">
          <w:rPr>
            <w:rFonts w:ascii="Tahoma" w:hAnsi="Tahoma" w:cs="Tahoma"/>
            <w:sz w:val="16"/>
            <w:szCs w:val="16"/>
          </w:rPr>
          <w:fldChar w:fldCharType="begin"/>
        </w:r>
        <w:r w:rsidRPr="002A5981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="00E57425" w:rsidRPr="002A5981">
          <w:rPr>
            <w:rFonts w:ascii="Tahoma" w:hAnsi="Tahoma" w:cs="Tahoma"/>
            <w:sz w:val="16"/>
            <w:szCs w:val="16"/>
          </w:rPr>
          <w:fldChar w:fldCharType="separate"/>
        </w:r>
        <w:r w:rsidR="00676425">
          <w:rPr>
            <w:rFonts w:ascii="Tahoma" w:hAnsi="Tahoma" w:cs="Tahoma"/>
            <w:noProof/>
            <w:sz w:val="16"/>
            <w:szCs w:val="16"/>
          </w:rPr>
          <w:t>3</w:t>
        </w:r>
        <w:r w:rsidR="00E57425" w:rsidRPr="002A5981">
          <w:rPr>
            <w:rFonts w:ascii="Tahoma" w:hAnsi="Tahoma" w:cs="Tahom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06F" w:rsidRDefault="008C706F" w:rsidP="009A5B06">
      <w:pPr>
        <w:spacing w:after="0" w:line="240" w:lineRule="auto"/>
      </w:pPr>
      <w:r>
        <w:separator/>
      </w:r>
    </w:p>
  </w:footnote>
  <w:footnote w:type="continuationSeparator" w:id="0">
    <w:p w:rsidR="008C706F" w:rsidRDefault="008C706F" w:rsidP="009A5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25" w:rsidRDefault="00676425" w:rsidP="00676425">
    <w:pPr>
      <w:pStyle w:val="Titre4"/>
      <w:tabs>
        <w:tab w:val="left" w:pos="1701"/>
      </w:tabs>
      <w:spacing w:before="140"/>
      <w:ind w:left="1701"/>
      <w:rPr>
        <w:rFonts w:ascii="Helvetica Neue" w:hAnsi="Helvetica Neue"/>
        <w:caps/>
        <w:color w:val="467491"/>
        <w:szCs w:val="24"/>
        <w:lang w:val="fr-BE" w:eastAsia="en-US"/>
      </w:rPr>
    </w:pPr>
    <w:r>
      <w:rPr>
        <w:rFonts w:ascii="Helvetica Neue" w:hAnsi="Helvetica Neue"/>
        <w:caps/>
        <w:noProof/>
        <w:color w:val="467491"/>
        <w:szCs w:val="24"/>
        <w:lang w:val="fr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78740</wp:posOffset>
          </wp:positionH>
          <wp:positionV relativeFrom="paragraph">
            <wp:posOffset>-90170</wp:posOffset>
          </wp:positionV>
          <wp:extent cx="982980" cy="748665"/>
          <wp:effectExtent l="19050" t="0" r="7620" b="0"/>
          <wp:wrapTight wrapText="bothSides">
            <wp:wrapPolygon edited="0">
              <wp:start x="-419" y="0"/>
              <wp:lineTo x="-419" y="20885"/>
              <wp:lineTo x="21767" y="20885"/>
              <wp:lineTo x="21767" y="0"/>
              <wp:lineTo x="-419" y="0"/>
            </wp:wrapPolygon>
          </wp:wrapTight>
          <wp:docPr id="1" name="Image 0" descr="LOGO_OA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A_QUADR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298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3E69" w:rsidRDefault="00676425" w:rsidP="00676425">
    <w:pPr>
      <w:pStyle w:val="Titre4"/>
      <w:tabs>
        <w:tab w:val="left" w:pos="1843"/>
      </w:tabs>
      <w:spacing w:before="140"/>
      <w:ind w:left="1843"/>
    </w:pPr>
    <w:r w:rsidRPr="006A18B3">
      <w:rPr>
        <w:rFonts w:ascii="Helvetica Neue" w:hAnsi="Helvetica Neue"/>
        <w:caps/>
        <w:color w:val="467491"/>
        <w:szCs w:val="24"/>
        <w:lang w:val="fr-BE" w:eastAsia="en-US"/>
      </w:rPr>
      <w:t>Ordre des Architectes</w:t>
    </w:r>
    <w:r w:rsidRPr="006A18B3">
      <w:rPr>
        <w:rFonts w:ascii="Helvetica Neue" w:hAnsi="Helvetica Neue"/>
        <w:caps/>
        <w:color w:val="467491"/>
        <w:sz w:val="22"/>
        <w:szCs w:val="22"/>
        <w:lang w:val="fr-BE" w:eastAsia="en-US"/>
      </w:rPr>
      <w:br/>
    </w:r>
    <w:r w:rsidRPr="006A18B3">
      <w:rPr>
        <w:rFonts w:ascii="Helvetica Neue" w:hAnsi="Helvetica Neue"/>
        <w:b w:val="0"/>
        <w:caps/>
        <w:color w:val="467491"/>
        <w:sz w:val="14"/>
        <w:szCs w:val="14"/>
        <w:lang w:val="fr-BE" w:eastAsia="en-US"/>
      </w:rPr>
      <w:t>Conseil francophone et germanophone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65DD4"/>
    <w:multiLevelType w:val="hybridMultilevel"/>
    <w:tmpl w:val="59F8179A"/>
    <w:lvl w:ilvl="0" w:tplc="13C862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6F6"/>
    <w:rsid w:val="00090924"/>
    <w:rsid w:val="000C7613"/>
    <w:rsid w:val="001256EC"/>
    <w:rsid w:val="0015423E"/>
    <w:rsid w:val="001C38C6"/>
    <w:rsid w:val="001F76F6"/>
    <w:rsid w:val="00201608"/>
    <w:rsid w:val="002560A7"/>
    <w:rsid w:val="002D67CE"/>
    <w:rsid w:val="002E3BDE"/>
    <w:rsid w:val="00342A47"/>
    <w:rsid w:val="003E73D8"/>
    <w:rsid w:val="004474AB"/>
    <w:rsid w:val="0045789E"/>
    <w:rsid w:val="004973B1"/>
    <w:rsid w:val="004B1C4B"/>
    <w:rsid w:val="004C7241"/>
    <w:rsid w:val="00581B32"/>
    <w:rsid w:val="005B4E0A"/>
    <w:rsid w:val="00613BF0"/>
    <w:rsid w:val="00673976"/>
    <w:rsid w:val="00676425"/>
    <w:rsid w:val="006F3E67"/>
    <w:rsid w:val="00705E3A"/>
    <w:rsid w:val="007202CC"/>
    <w:rsid w:val="007732CA"/>
    <w:rsid w:val="00850602"/>
    <w:rsid w:val="008B14A7"/>
    <w:rsid w:val="008C706F"/>
    <w:rsid w:val="00922241"/>
    <w:rsid w:val="0092374C"/>
    <w:rsid w:val="009A4040"/>
    <w:rsid w:val="009A5B06"/>
    <w:rsid w:val="009F5EBA"/>
    <w:rsid w:val="00A318C2"/>
    <w:rsid w:val="00A31E5A"/>
    <w:rsid w:val="00A94CC2"/>
    <w:rsid w:val="00AC6C7B"/>
    <w:rsid w:val="00B02900"/>
    <w:rsid w:val="00BD1C6C"/>
    <w:rsid w:val="00CB5E0A"/>
    <w:rsid w:val="00CC4C9E"/>
    <w:rsid w:val="00CC5A61"/>
    <w:rsid w:val="00CC6460"/>
    <w:rsid w:val="00D037AA"/>
    <w:rsid w:val="00D64189"/>
    <w:rsid w:val="00E3233D"/>
    <w:rsid w:val="00E43E69"/>
    <w:rsid w:val="00E57425"/>
    <w:rsid w:val="00E80F98"/>
    <w:rsid w:val="00EB3B4E"/>
    <w:rsid w:val="00F10C13"/>
    <w:rsid w:val="00F33664"/>
    <w:rsid w:val="00F41500"/>
    <w:rsid w:val="00F55B33"/>
    <w:rsid w:val="00FF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900"/>
  </w:style>
  <w:style w:type="paragraph" w:styleId="Titre4">
    <w:name w:val="heading 4"/>
    <w:basedOn w:val="Normal"/>
    <w:next w:val="Normal"/>
    <w:link w:val="Titre4Car"/>
    <w:qFormat/>
    <w:rsid w:val="002E3BDE"/>
    <w:pPr>
      <w:keepNext/>
      <w:spacing w:after="0" w:line="240" w:lineRule="auto"/>
      <w:outlineLvl w:val="3"/>
    </w:pPr>
    <w:rPr>
      <w:rFonts w:ascii="Garamond" w:eastAsia="Times New Roman" w:hAnsi="Garamond" w:cs="Times New Roman"/>
      <w:b/>
      <w:sz w:val="24"/>
      <w:szCs w:val="20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uiPriority w:val="99"/>
    <w:rsid w:val="001F76F6"/>
    <w:pPr>
      <w:suppressAutoHyphens/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vetica Neue LT Pro 55 Roman" w:eastAsia="Helvetica Neue Bold" w:hAnsi="Helvetica Neue LT Pro 55 Roman" w:cs="Helvetica Neue LT Pro 55 Roman"/>
      <w:color w:val="000000"/>
      <w:sz w:val="17"/>
      <w:szCs w:val="17"/>
      <w:lang w:val="en-US"/>
    </w:rPr>
  </w:style>
  <w:style w:type="character" w:customStyle="1" w:styleId="Bold">
    <w:name w:val="Bold"/>
    <w:uiPriority w:val="99"/>
    <w:rsid w:val="001F76F6"/>
    <w:rPr>
      <w:rFonts w:ascii="Helvetica Neue LT Pro 75 Bold" w:hAnsi="Helvetica Neue LT Pro 75 Bold" w:cs="Helvetica Neue LT Pro 75 Bold"/>
      <w:b/>
      <w:bCs/>
      <w:lang w:val="fr-FR"/>
    </w:rPr>
  </w:style>
  <w:style w:type="paragraph" w:customStyle="1" w:styleId="Sous-Titre">
    <w:name w:val="Sous-Titre"/>
    <w:basedOn w:val="Texte"/>
    <w:uiPriority w:val="99"/>
    <w:rsid w:val="001F76F6"/>
    <w:rPr>
      <w:rFonts w:ascii="Helvetica Neue LT Pro 65 Medium" w:hAnsi="Helvetica Neue LT Pro 65 Medium" w:cs="Helvetica Neue LT Pro 65 Medium"/>
      <w:color w:val="005E89"/>
      <w:sz w:val="20"/>
      <w:szCs w:val="20"/>
    </w:rPr>
  </w:style>
  <w:style w:type="character" w:customStyle="1" w:styleId="BleuBold">
    <w:name w:val="Bleu Bold"/>
    <w:basedOn w:val="Bold"/>
    <w:uiPriority w:val="99"/>
    <w:rsid w:val="001F76F6"/>
    <w:rPr>
      <w:color w:val="005E89"/>
    </w:rPr>
  </w:style>
  <w:style w:type="character" w:customStyle="1" w:styleId="Bleu">
    <w:name w:val="Bleu"/>
    <w:basedOn w:val="Bold"/>
    <w:uiPriority w:val="99"/>
    <w:rsid w:val="001F76F6"/>
    <w:rPr>
      <w:rFonts w:ascii="Helvetica Neue LT Pro 55 Roman" w:hAnsi="Helvetica Neue LT Pro 55 Roman" w:cs="Helvetica Neue LT Pro 55 Roman"/>
      <w:color w:val="005E89"/>
      <w:lang w:val="en-US"/>
    </w:rPr>
  </w:style>
  <w:style w:type="paragraph" w:customStyle="1" w:styleId="Aucunstyle">
    <w:name w:val="[Aucun style]"/>
    <w:rsid w:val="009A5B06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Neue Bold" w:eastAsia="Helvetica Neue Bold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9A5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A5B06"/>
  </w:style>
  <w:style w:type="paragraph" w:styleId="Pieddepage">
    <w:name w:val="footer"/>
    <w:basedOn w:val="Normal"/>
    <w:link w:val="PieddepageCar"/>
    <w:uiPriority w:val="99"/>
    <w:unhideWhenUsed/>
    <w:rsid w:val="009A5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5B06"/>
  </w:style>
  <w:style w:type="paragraph" w:styleId="Paragraphedeliste">
    <w:name w:val="List Paragraph"/>
    <w:basedOn w:val="Normal"/>
    <w:uiPriority w:val="34"/>
    <w:qFormat/>
    <w:rsid w:val="002D67CE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2E3BDE"/>
    <w:rPr>
      <w:rFonts w:ascii="Garamond" w:eastAsia="Times New Roman" w:hAnsi="Garamond" w:cs="Times New Roman"/>
      <w:b/>
      <w:sz w:val="24"/>
      <w:szCs w:val="20"/>
      <w:lang w:val="fr-FR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68C36-8C28-4FB7-8075-A6CDA3DC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</dc:creator>
  <cp:lastModifiedBy>sde</cp:lastModifiedBy>
  <cp:revision>3</cp:revision>
  <cp:lastPrinted>2016-02-22T19:21:00Z</cp:lastPrinted>
  <dcterms:created xsi:type="dcterms:W3CDTF">2016-08-10T07:12:00Z</dcterms:created>
  <dcterms:modified xsi:type="dcterms:W3CDTF">2016-08-23T13:04:00Z</dcterms:modified>
</cp:coreProperties>
</file>